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5DD" w:rsidRDefault="00ED45DD">
      <w:pPr>
        <w:widowControl w:val="0"/>
        <w:tabs>
          <w:tab w:val="center" w:pos="4680"/>
          <w:tab w:val="right" w:pos="9359"/>
        </w:tabs>
        <w:rPr>
          <w:sz w:val="30"/>
        </w:rPr>
      </w:pPr>
      <w:r>
        <w:fldChar w:fldCharType="begin"/>
      </w:r>
      <w:r>
        <w:instrText xml:space="preserve"> SEQ CHAPTER \h \r 1</w:instrText>
      </w:r>
      <w:r>
        <w:fldChar w:fldCharType="end"/>
      </w:r>
      <w:r>
        <w:rPr>
          <w:sz w:val="30"/>
        </w:rPr>
        <w:tab/>
      </w:r>
      <w:r>
        <w:rPr>
          <w:b/>
          <w:sz w:val="30"/>
        </w:rPr>
        <w:t>Transgender</w:t>
      </w:r>
      <w:r>
        <w:rPr>
          <w:sz w:val="30"/>
        </w:rPr>
        <w:t xml:space="preserve"> </w:t>
      </w:r>
      <w:r>
        <w:rPr>
          <w:b/>
          <w:sz w:val="30"/>
        </w:rPr>
        <w:t>and the Catholic Community</w:t>
      </w:r>
      <w:r>
        <w:rPr>
          <w:sz w:val="30"/>
        </w:rPr>
        <w:tab/>
      </w:r>
    </w:p>
    <w:p w:rsidR="00ED45DD" w:rsidRDefault="00ED45DD">
      <w:pPr>
        <w:widowControl w:val="0"/>
        <w:tabs>
          <w:tab w:val="center" w:pos="4680"/>
        </w:tabs>
        <w:rPr>
          <w:sz w:val="30"/>
        </w:rPr>
      </w:pPr>
      <w:r>
        <w:rPr>
          <w:sz w:val="30"/>
        </w:rPr>
        <w:tab/>
        <w:t>By Margaret Farley</w:t>
      </w:r>
    </w:p>
    <w:p w:rsidR="00ED45DD" w:rsidRDefault="00ED45DD">
      <w:pPr>
        <w:widowControl w:val="0"/>
        <w:rPr>
          <w:sz w:val="30"/>
        </w:rPr>
      </w:pPr>
    </w:p>
    <w:p w:rsidR="00ED45DD" w:rsidRDefault="00ED45DD">
      <w:pPr>
        <w:widowControl w:val="0"/>
        <w:spacing w:line="480" w:lineRule="auto"/>
        <w:rPr>
          <w:sz w:val="30"/>
        </w:rPr>
      </w:pPr>
      <w:r>
        <w:rPr>
          <w:sz w:val="30"/>
        </w:rPr>
        <w:tab/>
        <w:t>Parts of the Catholic community, perhaps especially Catholic schools</w:t>
      </w:r>
      <w:proofErr w:type="gramStart"/>
      <w:r>
        <w:rPr>
          <w:sz w:val="30"/>
        </w:rPr>
        <w:t>,  have</w:t>
      </w:r>
      <w:proofErr w:type="gramEnd"/>
      <w:r>
        <w:rPr>
          <w:sz w:val="30"/>
        </w:rPr>
        <w:t xml:space="preserve"> begun to explore multiple issues related to the welcoming and support of individual teachers and/or students who identify as </w:t>
      </w:r>
      <w:r w:rsidR="008A2749">
        <w:rPr>
          <w:sz w:val="30"/>
        </w:rPr>
        <w:t>transgender</w:t>
      </w:r>
      <w:r>
        <w:rPr>
          <w:sz w:val="30"/>
        </w:rPr>
        <w:t xml:space="preserve"> or as beg</w:t>
      </w:r>
      <w:r w:rsidR="00C32904">
        <w:rPr>
          <w:sz w:val="30"/>
        </w:rPr>
        <w:t>inning a process of transitioning</w:t>
      </w:r>
      <w:r>
        <w:rPr>
          <w:sz w:val="30"/>
        </w:rPr>
        <w:t xml:space="preserve">.  In a way, these issues are at once simpler than, for example, gay marriage, since transgender need not be considered a sexual issue at all (though of course it may be).  It can be basically a medical issue, or an issue of identity that goes no further than minimal gender expression.  But transgender can also be extremely complex in that it is not fully understood, and each transgender person is in a significant way unique.  It is important, therefore, for us to consider what it means to affirm </w:t>
      </w:r>
      <w:r w:rsidR="008A2749">
        <w:rPr>
          <w:sz w:val="30"/>
        </w:rPr>
        <w:t>transgender</w:t>
      </w:r>
      <w:r>
        <w:rPr>
          <w:sz w:val="30"/>
        </w:rPr>
        <w:t xml:space="preserve"> persons, but also to reflect on what Catholic theology might offer the Catholic community as it accompanies </w:t>
      </w:r>
      <w:r w:rsidR="008A2749">
        <w:rPr>
          <w:sz w:val="30"/>
        </w:rPr>
        <w:t>transgender</w:t>
      </w:r>
      <w:r>
        <w:rPr>
          <w:sz w:val="30"/>
        </w:rPr>
        <w:t xml:space="preserve"> persons within it.  We need to attend to human knowledge in relation to trans experience, and to test some of the Christian theologies that may or may not be useful to anyone in the </w:t>
      </w:r>
      <w:r w:rsidR="008A2749">
        <w:rPr>
          <w:sz w:val="30"/>
        </w:rPr>
        <w:t>trans or broader community.</w:t>
      </w:r>
    </w:p>
    <w:p w:rsidR="00ED45DD" w:rsidRDefault="00ED45DD">
      <w:pPr>
        <w:widowControl w:val="0"/>
        <w:tabs>
          <w:tab w:val="center" w:pos="4680"/>
        </w:tabs>
        <w:spacing w:line="480" w:lineRule="auto"/>
        <w:rPr>
          <w:sz w:val="30"/>
        </w:rPr>
      </w:pPr>
      <w:r>
        <w:rPr>
          <w:sz w:val="30"/>
        </w:rPr>
        <w:tab/>
      </w:r>
      <w:r>
        <w:rPr>
          <w:b/>
          <w:sz w:val="30"/>
        </w:rPr>
        <w:t>Support for Catholic Trans Students</w:t>
      </w:r>
    </w:p>
    <w:p w:rsidR="00ED45DD" w:rsidRDefault="00ED45DD">
      <w:pPr>
        <w:widowControl w:val="0"/>
        <w:spacing w:line="480" w:lineRule="auto"/>
      </w:pPr>
      <w:r>
        <w:rPr>
          <w:sz w:val="30"/>
        </w:rPr>
        <w:tab/>
        <w:t xml:space="preserve"> I begin with what seems to me a serious need for welcoming trans </w:t>
      </w:r>
    </w:p>
    <w:p w:rsidR="00ED45DD" w:rsidRDefault="00ED45DD">
      <w:pPr>
        <w:widowControl w:val="0"/>
        <w:spacing w:line="480" w:lineRule="auto"/>
        <w:sectPr w:rsidR="00ED45DD">
          <w:headerReference w:type="even" r:id="rId6"/>
          <w:headerReference w:type="default" r:id="rId7"/>
          <w:footerReference w:type="even" r:id="rId8"/>
          <w:footerReference w:type="default" r:id="rId9"/>
          <w:pgSz w:w="12240" w:h="15840"/>
          <w:pgMar w:top="1920" w:right="1440" w:bottom="1440" w:left="1440" w:header="1440" w:footer="720" w:gutter="0"/>
          <w:cols w:space="720"/>
        </w:sectPr>
      </w:pPr>
    </w:p>
    <w:p w:rsidR="00ED45DD" w:rsidRDefault="00ED45DD">
      <w:pPr>
        <w:widowControl w:val="0"/>
        <w:spacing w:line="480" w:lineRule="auto"/>
        <w:rPr>
          <w:sz w:val="30"/>
        </w:rPr>
      </w:pPr>
      <w:r>
        <w:rPr>
          <w:sz w:val="30"/>
        </w:rPr>
        <w:lastRenderedPageBreak/>
        <w:t>students who come to Catholic schools–whether elementary, secondary, colleges and universities.  Just as in the past, gay and lesbian students were often stigmatized, ridiculed, isolated, shamed, subjected to forms of violence; so now some trans students are treated in similar ways, perhaps not in spite of their Catholic backgrounds, but because of them.  Ignorance and fear may keep fellow students apart, and make it impossible for them to recognize the needs of trans students.  This can be true of staff and teachers as well, who, with all good will, simply do not yet understand what their trans students need.  False judgments may be made regarding trans students, and silent discrimination may take place.   Trans students may lack protection, or useful mentoring, or they may live in harmful confusion.  In so far as they suffer or are neglected in their situations, they deserve justice, compassion, and understanding.</w:t>
      </w:r>
    </w:p>
    <w:p w:rsidR="00ED45DD" w:rsidRDefault="00ED45DD">
      <w:pPr>
        <w:widowControl w:val="0"/>
        <w:spacing w:line="480" w:lineRule="auto"/>
        <w:rPr>
          <w:sz w:val="30"/>
        </w:rPr>
      </w:pPr>
      <w:r>
        <w:rPr>
          <w:sz w:val="30"/>
        </w:rPr>
        <w:tab/>
        <w:t xml:space="preserve">The deepest need of </w:t>
      </w:r>
      <w:r w:rsidR="008A2749">
        <w:rPr>
          <w:sz w:val="30"/>
        </w:rPr>
        <w:t>transgender</w:t>
      </w:r>
      <w:r>
        <w:rPr>
          <w:sz w:val="30"/>
        </w:rPr>
        <w:t xml:space="preserve"> persons, as any other persons, is respect for them precisely as persons.  Their basic dignity is anchored in what it means to be a person, in the image and likeness of God, with human equality of respect, seeking wholeness in relation to God, their neighbors, and all creation.  This need, these needs, are not abstract; they are palpable, in the </w:t>
      </w:r>
      <w:r>
        <w:rPr>
          <w:sz w:val="30"/>
        </w:rPr>
        <w:lastRenderedPageBreak/>
        <w:t xml:space="preserve">everydayness of companionship, learning, and the springs of kindness offered by students and teachers alike.  Education has at its heart, or should have, the ways of growth for all students, the opportunities of creativity, the paths of courage and love, the forms of co-learning that welcome and make possible genuine support for </w:t>
      </w:r>
      <w:r w:rsidR="008A2749">
        <w:rPr>
          <w:sz w:val="30"/>
        </w:rPr>
        <w:t>transgender</w:t>
      </w:r>
      <w:r>
        <w:rPr>
          <w:sz w:val="30"/>
        </w:rPr>
        <w:t xml:space="preserve"> students in a truly Catholic school–or any school that provides essential learning for all.</w:t>
      </w:r>
    </w:p>
    <w:p w:rsidR="00ED45DD" w:rsidRDefault="00ED45DD">
      <w:pPr>
        <w:widowControl w:val="0"/>
        <w:tabs>
          <w:tab w:val="center" w:pos="4680"/>
        </w:tabs>
        <w:spacing w:line="480" w:lineRule="auto"/>
        <w:rPr>
          <w:b/>
          <w:sz w:val="30"/>
        </w:rPr>
      </w:pPr>
      <w:r>
        <w:rPr>
          <w:sz w:val="30"/>
        </w:rPr>
        <w:tab/>
      </w:r>
      <w:r>
        <w:rPr>
          <w:b/>
          <w:sz w:val="30"/>
        </w:rPr>
        <w:t>Forms of Knowledge Conducive to Transgender Flourishing</w:t>
      </w:r>
    </w:p>
    <w:p w:rsidR="00ED45DD" w:rsidRDefault="00ED45DD">
      <w:pPr>
        <w:widowControl w:val="0"/>
        <w:spacing w:line="480" w:lineRule="auto"/>
        <w:rPr>
          <w:sz w:val="30"/>
        </w:rPr>
      </w:pPr>
      <w:r>
        <w:rPr>
          <w:b/>
          <w:sz w:val="30"/>
        </w:rPr>
        <w:tab/>
      </w:r>
      <w:r>
        <w:rPr>
          <w:sz w:val="30"/>
        </w:rPr>
        <w:t xml:space="preserve">Science has taken strides not heretofore possible in relation to transgender.  It has  uncovered new aspects in the biological understandings of what we consider male and female; it has provided useful evidence that biology plays a role in transgender </w:t>
      </w:r>
      <w:r>
        <w:rPr>
          <w:i/>
          <w:sz w:val="30"/>
        </w:rPr>
        <w:t>identity</w:t>
      </w:r>
      <w:r>
        <w:rPr>
          <w:sz w:val="30"/>
        </w:rPr>
        <w:t xml:space="preserve">  development.</w:t>
      </w:r>
      <w:r>
        <w:rPr>
          <w:rStyle w:val="FootnoteReference"/>
          <w:sz w:val="30"/>
        </w:rPr>
        <w:footnoteReference w:id="1"/>
      </w:r>
      <w:r>
        <w:rPr>
          <w:sz w:val="30"/>
        </w:rPr>
        <w:t xml:space="preserve">  No longer do scientists suggest that gender identity is simply a psychosexual construct.  Transgender is influenced, rather, not only by biology, but by genetics, endocrinology, and neurobiology.  Studies of embryonic development, intersexuality, the fetal brain, a possible third human gender (other than male </w:t>
      </w:r>
      <w:r>
        <w:rPr>
          <w:sz w:val="30"/>
        </w:rPr>
        <w:lastRenderedPageBreak/>
        <w:t>or female),</w:t>
      </w:r>
      <w:r>
        <w:rPr>
          <w:rStyle w:val="FootnoteReference"/>
          <w:sz w:val="30"/>
        </w:rPr>
        <w:footnoteReference w:id="2"/>
      </w:r>
      <w:r>
        <w:rPr>
          <w:sz w:val="30"/>
        </w:rPr>
        <w:t xml:space="preserve"> </w:t>
      </w:r>
      <w:proofErr w:type="spellStart"/>
      <w:r>
        <w:rPr>
          <w:sz w:val="30"/>
        </w:rPr>
        <w:t>nonbinary</w:t>
      </w:r>
      <w:proofErr w:type="spellEnd"/>
      <w:r>
        <w:rPr>
          <w:sz w:val="30"/>
        </w:rPr>
        <w:t xml:space="preserve"> versions of human relationships, etc., have made significant progress in understandings of transgender, and there is promise of more to come.    </w:t>
      </w:r>
    </w:p>
    <w:p w:rsidR="00ED45DD" w:rsidRDefault="00ED45DD">
      <w:pPr>
        <w:widowControl w:val="0"/>
        <w:spacing w:line="480" w:lineRule="auto"/>
        <w:rPr>
          <w:sz w:val="30"/>
        </w:rPr>
      </w:pPr>
      <w:r>
        <w:rPr>
          <w:sz w:val="30"/>
        </w:rPr>
        <w:tab/>
        <w:t xml:space="preserve">Medicine also offers new insights into patterns of life for </w:t>
      </w:r>
      <w:r w:rsidR="008A2749">
        <w:rPr>
          <w:sz w:val="30"/>
        </w:rPr>
        <w:t>transgender</w:t>
      </w:r>
      <w:r>
        <w:rPr>
          <w:sz w:val="30"/>
        </w:rPr>
        <w:t xml:space="preserve"> persons.  Questions asked are not only what treatments should be av</w:t>
      </w:r>
      <w:r w:rsidR="008A2749">
        <w:rPr>
          <w:sz w:val="30"/>
        </w:rPr>
        <w:t xml:space="preserve">ailable for trans persons, but </w:t>
      </w:r>
      <w:r>
        <w:rPr>
          <w:sz w:val="30"/>
        </w:rPr>
        <w:t xml:space="preserve">whether or not the trans condition should be considered pathological or not.  For example, if a culture were less preoccupied with male/female sexual differentiation, would the medical imperative regarding assignment of identity be less important to us.  </w:t>
      </w:r>
    </w:p>
    <w:p w:rsidR="00ED45DD" w:rsidRDefault="00ED45DD">
      <w:pPr>
        <w:widowControl w:val="0"/>
        <w:spacing w:line="480" w:lineRule="auto"/>
        <w:rPr>
          <w:sz w:val="30"/>
        </w:rPr>
      </w:pPr>
      <w:r>
        <w:rPr>
          <w:sz w:val="30"/>
        </w:rPr>
        <w:tab/>
        <w:t>Important knowledge about transgender has been gleaned not on</w:t>
      </w:r>
      <w:r w:rsidR="008A2749">
        <w:rPr>
          <w:sz w:val="30"/>
        </w:rPr>
        <w:t xml:space="preserve">ly from the natural </w:t>
      </w:r>
      <w:r>
        <w:rPr>
          <w:sz w:val="30"/>
        </w:rPr>
        <w:t>sciences and medicine, but from human history and anthropology.   Cross-cultural anthropological studies have led to discoveries of individuals and groups who live identities and roles that are neither male nor female, but something in between.  They reside in various cultures from Samoa to the Dominican Republic, from Nigeria to South Asia, Mexico to Thailand, and more–sometimes wholly accepted in their cultures, sometimes under threat from their people.</w:t>
      </w:r>
    </w:p>
    <w:p w:rsidR="00ED45DD" w:rsidRDefault="00ED45DD">
      <w:pPr>
        <w:widowControl w:val="0"/>
        <w:spacing w:line="480" w:lineRule="auto"/>
        <w:rPr>
          <w:sz w:val="30"/>
        </w:rPr>
      </w:pPr>
      <w:r>
        <w:rPr>
          <w:sz w:val="30"/>
        </w:rPr>
        <w:lastRenderedPageBreak/>
        <w:tab/>
        <w:t xml:space="preserve"> Self-identified transgender persons in our own Western culture are </w:t>
      </w:r>
    </w:p>
    <w:p w:rsidR="00ED45DD" w:rsidRDefault="00ED45DD">
      <w:pPr>
        <w:widowControl w:val="0"/>
        <w:spacing w:line="480" w:lineRule="auto"/>
        <w:rPr>
          <w:sz w:val="30"/>
        </w:rPr>
      </w:pPr>
      <w:r>
        <w:rPr>
          <w:sz w:val="30"/>
        </w:rPr>
        <w:t>diverse.  Those who are perhaps most visible in trans discourse today are those who are unambiguously male or female (in terms of chromosomes, hormones, and anatomy), but who are certain that their gender identity is at odds with their biological sex, at odds with their bodies.  Their goal is not a new kind of gender but only a change from the sexual body of their birth.</w:t>
      </w:r>
      <w:r>
        <w:rPr>
          <w:rStyle w:val="FootnoteReference"/>
          <w:sz w:val="30"/>
        </w:rPr>
        <w:footnoteReference w:id="3"/>
      </w:r>
      <w:r>
        <w:rPr>
          <w:sz w:val="30"/>
        </w:rPr>
        <w:t xml:space="preserve"> </w:t>
      </w:r>
    </w:p>
    <w:p w:rsidR="00ED45DD" w:rsidRDefault="00ED45DD">
      <w:pPr>
        <w:widowControl w:val="0"/>
        <w:spacing w:line="480" w:lineRule="auto"/>
        <w:rPr>
          <w:sz w:val="30"/>
        </w:rPr>
      </w:pPr>
      <w:r>
        <w:rPr>
          <w:sz w:val="30"/>
        </w:rPr>
        <w:tab/>
        <w:t xml:space="preserve">Much of gender theory, especially in Western cultures, is based on a shared belief that sex, male and female, characterizes every human being and is central to everyone’s identify.  Sex serves, then, to divide the human species in absolute ways.  Males and females through countless centuries have been known by their stereotypes (leaders/followers; active/passive; mind/body/etc.), which stamp their identities in profound ways.  When no one questions sexual arrangements, they are assumed to be based in nature–in the </w:t>
      </w:r>
      <w:proofErr w:type="spellStart"/>
      <w:r>
        <w:rPr>
          <w:sz w:val="30"/>
        </w:rPr>
        <w:t>givenness</w:t>
      </w:r>
      <w:proofErr w:type="spellEnd"/>
      <w:r>
        <w:rPr>
          <w:sz w:val="30"/>
        </w:rPr>
        <w:t xml:space="preserve"> of anatomy, physiology, and the directions of se</w:t>
      </w:r>
      <w:r w:rsidR="008A2749">
        <w:rPr>
          <w:sz w:val="30"/>
        </w:rPr>
        <w:t>xual desire.</w:t>
      </w:r>
    </w:p>
    <w:p w:rsidR="00ED45DD" w:rsidRDefault="00ED45DD">
      <w:pPr>
        <w:widowControl w:val="0"/>
        <w:spacing w:line="480" w:lineRule="auto"/>
        <w:rPr>
          <w:sz w:val="30"/>
        </w:rPr>
      </w:pPr>
      <w:r>
        <w:rPr>
          <w:sz w:val="30"/>
        </w:rPr>
        <w:tab/>
        <w:t xml:space="preserve">Today, however, questions are being asked–not only by feminists, but most recently by </w:t>
      </w:r>
      <w:r w:rsidR="008A2749">
        <w:rPr>
          <w:sz w:val="30"/>
        </w:rPr>
        <w:t>transgender</w:t>
      </w:r>
      <w:r>
        <w:rPr>
          <w:sz w:val="30"/>
        </w:rPr>
        <w:t xml:space="preserve"> persons.  What does gender mean in a world where there are human bodies that are not clearly defined in male and female </w:t>
      </w:r>
      <w:r>
        <w:rPr>
          <w:sz w:val="30"/>
        </w:rPr>
        <w:lastRenderedPageBreak/>
        <w:t xml:space="preserve">configurations, where there are persons with mixtures of female and male reproductive organs, where secondary sex attributes  appear to be out of harmony with chromosomal sexual identity, where sexual ambiguity is clearly verified in some persons, where some individuals are deeply convinced that they have been born with the wrong body and the wrong attributes, where relationships are not always restricted to, nor desired, as binary?   What does gender mean in a culture or a world that holds </w:t>
      </w:r>
      <w:r w:rsidR="008A2749">
        <w:rPr>
          <w:sz w:val="30"/>
        </w:rPr>
        <w:t>transgender</w:t>
      </w:r>
      <w:r>
        <w:rPr>
          <w:sz w:val="30"/>
        </w:rPr>
        <w:t xml:space="preserve"> people, people who need to find their identity, and who need to be welcomed as children of God?</w:t>
      </w:r>
    </w:p>
    <w:p w:rsidR="00ED45DD" w:rsidRDefault="00ED45DD">
      <w:pPr>
        <w:widowControl w:val="0"/>
        <w:tabs>
          <w:tab w:val="center" w:pos="4680"/>
        </w:tabs>
        <w:spacing w:line="480" w:lineRule="auto"/>
        <w:rPr>
          <w:b/>
          <w:sz w:val="30"/>
        </w:rPr>
      </w:pPr>
      <w:r>
        <w:rPr>
          <w:sz w:val="30"/>
        </w:rPr>
        <w:tab/>
      </w:r>
      <w:r>
        <w:rPr>
          <w:b/>
          <w:sz w:val="30"/>
        </w:rPr>
        <w:t xml:space="preserve">What is God Doing in a Gendered and </w:t>
      </w:r>
      <w:r w:rsidR="008A2749">
        <w:rPr>
          <w:b/>
          <w:sz w:val="30"/>
        </w:rPr>
        <w:t>Transgender</w:t>
      </w:r>
      <w:r>
        <w:rPr>
          <w:b/>
          <w:sz w:val="30"/>
        </w:rPr>
        <w:t xml:space="preserve"> World?</w:t>
      </w:r>
      <w:r>
        <w:rPr>
          <w:sz w:val="30"/>
        </w:rPr>
        <w:t xml:space="preserve">  </w:t>
      </w:r>
    </w:p>
    <w:p w:rsidR="00ED45DD" w:rsidRDefault="00ED45DD">
      <w:pPr>
        <w:widowControl w:val="0"/>
        <w:spacing w:line="480" w:lineRule="auto"/>
        <w:rPr>
          <w:sz w:val="30"/>
        </w:rPr>
      </w:pPr>
      <w:r>
        <w:rPr>
          <w:sz w:val="30"/>
        </w:rPr>
        <w:tab/>
      </w:r>
      <w:r w:rsidR="008A2749">
        <w:rPr>
          <w:sz w:val="30"/>
        </w:rPr>
        <w:t>Transgender</w:t>
      </w:r>
      <w:r>
        <w:rPr>
          <w:sz w:val="30"/>
        </w:rPr>
        <w:t xml:space="preserve"> students may be capable of thinking theologically about transgender issues as well as the members of the Catholic community of which they are a part.  But theologians disagree on such issues.  It is important, then, that diverse positions need some adjudication.  Recently, the National Catholic Bioethics Center (NCBC) held a conference for U.S. Bishops on the topic of what they called “Transgenderism.”  Summaries of sessions included an affirmation that persons who believe they are in the wrong body ought to be treated primarily by psychological measures.  There </w:t>
      </w:r>
      <w:r>
        <w:rPr>
          <w:sz w:val="30"/>
        </w:rPr>
        <w:lastRenderedPageBreak/>
        <w:t>was agreement</w:t>
      </w:r>
      <w:r>
        <w:rPr>
          <w:b/>
          <w:sz w:val="30"/>
        </w:rPr>
        <w:t xml:space="preserve"> </w:t>
      </w:r>
      <w:r>
        <w:rPr>
          <w:sz w:val="30"/>
        </w:rPr>
        <w:t>that all persons have equal dignity and deserve full respect, but proper respect does not, in their view, require acceptance, or even tolerance, of the notion that one can be in the wrong body.   They concluded, also, that if parents in a Catholic school choose to raise their children as transgender, the children would nonetheless not be allowed to wear a uniform inconsistent with a child’s birth identity.  In fact, to do so would constitute “formal cooperation” in an evil act.  In a final session it was argued that in Catholic health care institutions, gender transitioning of any kind is intrinsically disordered.  Surgery to alleviate the pain of one’s life, they say, is simply mutilation, with ultimately no benefit to the patient.  Moreover, if a Catholic hospital allows sex reassignment surgeries affecting genitalia, they are in violation of the prohibition against sterilization.  Fortunately, there are less draconian points of view facing transgender persons.</w:t>
      </w:r>
    </w:p>
    <w:p w:rsidR="00ED45DD" w:rsidRDefault="00ED45DD">
      <w:pPr>
        <w:widowControl w:val="0"/>
        <w:spacing w:line="480" w:lineRule="auto"/>
        <w:rPr>
          <w:sz w:val="30"/>
        </w:rPr>
      </w:pPr>
      <w:r>
        <w:rPr>
          <w:sz w:val="30"/>
        </w:rPr>
        <w:tab/>
        <w:t xml:space="preserve">But there are also different theologies that reject transgender on other grounds.  For example, Pope John Paul II based his theology of the human body on the complementarity of man and woman–yielding a hard and fast anthropological structure with men superior and women inferior, even though men and women were to be mutual gift one to the other.  This pattern would </w:t>
      </w:r>
      <w:r>
        <w:rPr>
          <w:sz w:val="30"/>
        </w:rPr>
        <w:lastRenderedPageBreak/>
        <w:t xml:space="preserve">be difficult to live in some trans patterns (thought not necessarily in all).  The theologian Hans </w:t>
      </w:r>
      <w:proofErr w:type="spellStart"/>
      <w:r>
        <w:rPr>
          <w:sz w:val="30"/>
        </w:rPr>
        <w:t>Urs</w:t>
      </w:r>
      <w:proofErr w:type="spellEnd"/>
      <w:r>
        <w:rPr>
          <w:sz w:val="30"/>
        </w:rPr>
        <w:t xml:space="preserve"> von Balthasar also based deep elements of his theology on a dual pattern (which turned out to be a hierarchical pattern) like that of John Paul II–applicable to human relationships as well as relationships within the church.  No possibility for a “third gender” here.  John Paul II repeated this again and again: “In the ‘unity of the two,’ man and woman are called from the beginning . . . .”   No mistakes of body, no alternatives for those born the wrong way.  In fairness, these theologians had little or no awareness of transgender, but many theologians today still retain these restrictions on human possibilities.  </w:t>
      </w:r>
    </w:p>
    <w:p w:rsidR="00ED45DD" w:rsidRDefault="00ED45DD">
      <w:pPr>
        <w:widowControl w:val="0"/>
        <w:spacing w:line="480" w:lineRule="auto"/>
        <w:rPr>
          <w:sz w:val="30"/>
        </w:rPr>
      </w:pPr>
      <w:r>
        <w:rPr>
          <w:sz w:val="30"/>
        </w:rPr>
        <w:tab/>
        <w:t xml:space="preserve">There are, of course, theologians and ethicists who take a more positive view of the meanings of gender, of transgender people who find wholeness in themselves and their purpose in this world.   Many of these theologians have reached out to trans persons, offering insights from the gospels for transgender people.  Taking the path of Jesus, they lift up the poor, teach what it means to become a Good Samaritan, find housing and employment for those who are seriously marginalized, refuse to turn away from the “others” whom they learn to love. </w:t>
      </w:r>
    </w:p>
    <w:p w:rsidR="00ED45DD" w:rsidRPr="00DE3C9D" w:rsidRDefault="00ED45DD" w:rsidP="00DE3C9D">
      <w:pPr>
        <w:widowControl w:val="0"/>
        <w:spacing w:line="480" w:lineRule="auto"/>
        <w:rPr>
          <w:b/>
          <w:sz w:val="30"/>
        </w:rPr>
      </w:pPr>
      <w:r>
        <w:rPr>
          <w:sz w:val="30"/>
        </w:rPr>
        <w:lastRenderedPageBreak/>
        <w:tab/>
        <w:t>It is essential that transgender persons, children or adults, can find community, a home within their families, within parishes, within their school activities, and schools can become places of safety.  Hospitals and health care systems have made great strides in training staff, recognizing that transgender persons are vulnerable, and promising trans patients that they will be their most trusted partners (* Trinity Health).  Communities have formed in parishes, and educational groups have advocated for trans persons.  More work must be done with bishops, and more with government officials.  The lives of trans persons can be normal, and they themselves can discern what their future holds.   Trans persons are not anomalies, but different, extraordinary, exceptional, paradoxic</w:t>
      </w:r>
      <w:r w:rsidR="00571E7C">
        <w:rPr>
          <w:sz w:val="30"/>
        </w:rPr>
        <w:t>al.  Christian scripture itself</w:t>
      </w:r>
      <w:r>
        <w:rPr>
          <w:sz w:val="30"/>
        </w:rPr>
        <w:t xml:space="preserve"> records: “There is no longer Jew or Greek, there is no longer slave or free, there is no longer male and female; for all are one in Christ Jesus.”  (Gal. 3:28)   This text has been interpreted in many ways.  Perhaps now is the time to interpret it yet anew, with love and care, understanding and action.</w:t>
      </w:r>
      <w:bookmarkStart w:id="0" w:name="_GoBack"/>
      <w:bookmarkEnd w:id="0"/>
    </w:p>
    <w:sectPr w:rsidR="00ED45DD" w:rsidRPr="00DE3C9D" w:rsidSect="00ED45DD">
      <w:headerReference w:type="even" r:id="rId10"/>
      <w:headerReference w:type="default" r:id="rId11"/>
      <w:footerReference w:type="even" r:id="rId12"/>
      <w:footerReference w:type="default" r:id="rId13"/>
      <w:type w:val="continuous"/>
      <w:pgSz w:w="12240" w:h="15840"/>
      <w:pgMar w:top="192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0C" w:rsidRDefault="00EA770C">
      <w:r>
        <w:separator/>
      </w:r>
    </w:p>
  </w:endnote>
  <w:endnote w:type="continuationSeparator" w:id="0">
    <w:p w:rsidR="00EA770C" w:rsidRDefault="00EA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0C" w:rsidRDefault="00EA770C">
      <w:r>
        <w:separator/>
      </w:r>
    </w:p>
  </w:footnote>
  <w:footnote w:type="continuationSeparator" w:id="0">
    <w:p w:rsidR="00EA770C" w:rsidRDefault="00EA770C">
      <w:r>
        <w:continuationSeparator/>
      </w:r>
    </w:p>
  </w:footnote>
  <w:footnote w:id="1">
    <w:p w:rsidR="00ED45DD" w:rsidRDefault="00ED45DD">
      <w:pPr>
        <w:pStyle w:val="FootnoteText"/>
        <w:spacing w:line="480" w:lineRule="auto"/>
      </w:pPr>
      <w:r>
        <w:rPr>
          <w:vertAlign w:val="superscript"/>
        </w:rPr>
        <w:footnoteRef/>
      </w:r>
      <w:r>
        <w:t>See Kr</w:t>
      </w:r>
      <w:r w:rsidR="008A2749">
        <w:t>istin Della Volpe, “Transgender</w:t>
      </w:r>
      <w:r>
        <w:t xml:space="preserve"> Research: The Role of Biology in Gender Identity Development,” AACE 25</w:t>
      </w:r>
      <w:r>
        <w:rPr>
          <w:vertAlign w:val="superscript"/>
        </w:rPr>
        <w:t>th</w:t>
      </w:r>
      <w:r>
        <w:t xml:space="preserve"> Annual Scientific &amp; Clinical Congress.</w:t>
      </w:r>
    </w:p>
  </w:footnote>
  <w:footnote w:id="2">
    <w:p w:rsidR="00ED45DD" w:rsidRDefault="00ED45DD">
      <w:pPr>
        <w:pStyle w:val="FootnoteText"/>
        <w:spacing w:line="480" w:lineRule="auto"/>
      </w:pPr>
      <w:r>
        <w:rPr>
          <w:vertAlign w:val="superscript"/>
        </w:rPr>
        <w:footnoteRef/>
      </w:r>
      <w:r>
        <w:rPr>
          <w:i/>
        </w:rPr>
        <w:t>National Geographic</w:t>
      </w:r>
      <w:r>
        <w:t xml:space="preserve"> </w:t>
      </w:r>
      <w:proofErr w:type="gramStart"/>
      <w:r>
        <w:rPr>
          <w:i/>
        </w:rPr>
        <w:t>Magazine</w:t>
      </w:r>
      <w:r>
        <w:t xml:space="preserve"> :</w:t>
      </w:r>
      <w:proofErr w:type="gramEnd"/>
      <w:r>
        <w:t xml:space="preserve"> January 1, 2017, discovered in Polynesia.</w:t>
      </w:r>
    </w:p>
  </w:footnote>
  <w:footnote w:id="3">
    <w:p w:rsidR="00ED45DD" w:rsidRDefault="00ED45DD">
      <w:pPr>
        <w:pStyle w:val="FootnoteText"/>
        <w:spacing w:line="480" w:lineRule="auto"/>
      </w:pPr>
      <w:r>
        <w:rPr>
          <w:vertAlign w:val="superscript"/>
        </w:rPr>
        <w:footnoteRef/>
      </w:r>
      <w:r>
        <w:t xml:space="preserve">See Margaret A. Farley, </w:t>
      </w:r>
      <w:r>
        <w:rPr>
          <w:i/>
        </w:rPr>
        <w:t>Just Love</w:t>
      </w:r>
      <w:r>
        <w:t xml:space="preserve"> (2006), 133-55.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framePr w:w="9360" w:h="280" w:hRule="exact" w:wrap="notBeside" w:vAnchor="page" w:hAnchor="text" w:y="1152"/>
      <w:widowControl w:val="0"/>
      <w:spacing w:line="240" w:lineRule="atLeast"/>
      <w:jc w:val="right"/>
      <w:rPr>
        <w:vanish/>
      </w:rPr>
    </w:pPr>
    <w:r>
      <w:pgNum/>
    </w:r>
  </w:p>
  <w:p w:rsidR="00ED45DD" w:rsidRDefault="00ED45DD">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5DD" w:rsidRDefault="00ED45DD">
    <w:pPr>
      <w:framePr w:w="9360" w:h="280" w:hRule="exact" w:wrap="notBeside" w:vAnchor="page" w:hAnchor="text" w:y="1152"/>
      <w:widowControl w:val="0"/>
      <w:spacing w:line="240" w:lineRule="atLeast"/>
      <w:jc w:val="right"/>
      <w:rPr>
        <w:vanish/>
      </w:rPr>
    </w:pPr>
    <w:r>
      <w:pgNum/>
    </w:r>
  </w:p>
  <w:p w:rsidR="00ED45DD" w:rsidRDefault="00ED45DD">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DD"/>
    <w:rsid w:val="00103E2D"/>
    <w:rsid w:val="00571E7C"/>
    <w:rsid w:val="008A2749"/>
    <w:rsid w:val="00C32904"/>
    <w:rsid w:val="00DD37A7"/>
    <w:rsid w:val="00DE3C9D"/>
    <w:rsid w:val="00EA770C"/>
    <w:rsid w:val="00ED45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B2E623-F8F8-488D-9172-91D2BFCE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pPr>
      <w:widowControl w:val="0"/>
      <w:ind w:firstLine="720"/>
    </w:pPr>
  </w:style>
  <w:style w:type="character" w:customStyle="1" w:styleId="FootnoteTextChar">
    <w:name w:val="Footnote Text Char"/>
    <w:basedOn w:val="DefaultParagraphFont"/>
    <w:link w:val="FootnoteText"/>
    <w:uiPriority w:val="99"/>
    <w:semiHidden/>
    <w:rsid w:val="00ED45DD"/>
  </w:style>
  <w:style w:type="character" w:styleId="FootnoteReference">
    <w:name w:val="foot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1652</Words>
  <Characters>9423</Characters>
  <Application>Microsoft Office Word</Application>
  <DocSecurity>0</DocSecurity>
  <Lines>78</Lines>
  <Paragraphs>22</Paragraphs>
  <ScaleCrop>false</ScaleCrop>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Manson</dc:creator>
  <cp:keywords/>
  <cp:lastModifiedBy>Luca Badini</cp:lastModifiedBy>
  <cp:revision>3</cp:revision>
  <dcterms:created xsi:type="dcterms:W3CDTF">2019-02-07T19:23:00Z</dcterms:created>
  <dcterms:modified xsi:type="dcterms:W3CDTF">2019-02-08T16:56:00Z</dcterms:modified>
</cp:coreProperties>
</file>